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8CEF" w14:textId="24B3EB9B" w:rsidR="00FF2859" w:rsidRDefault="00AB1FCA" w:rsidP="009F1D0C">
      <w:pPr>
        <w:rPr>
          <w:b/>
          <w:sz w:val="28"/>
          <w:szCs w:val="28"/>
        </w:rPr>
      </w:pPr>
      <w:r w:rsidRPr="00FF2859">
        <w:rPr>
          <w:b/>
          <w:sz w:val="28"/>
          <w:szCs w:val="28"/>
        </w:rPr>
        <w:t>Infant F</w:t>
      </w:r>
      <w:r w:rsidR="0051099D" w:rsidRPr="00FF2859">
        <w:rPr>
          <w:b/>
          <w:sz w:val="28"/>
          <w:szCs w:val="28"/>
        </w:rPr>
        <w:t>eed</w:t>
      </w:r>
      <w:r w:rsidRPr="00FF2859">
        <w:rPr>
          <w:b/>
          <w:sz w:val="28"/>
          <w:szCs w:val="28"/>
        </w:rPr>
        <w:t>ing Decisions</w:t>
      </w:r>
      <w:r w:rsidR="0051099D" w:rsidRPr="00FF2859">
        <w:rPr>
          <w:b/>
          <w:sz w:val="28"/>
          <w:szCs w:val="28"/>
        </w:rPr>
        <w:t xml:space="preserve"> and Philosophical Mistakes </w:t>
      </w:r>
      <w:r w:rsidR="00FF2859">
        <w:rPr>
          <w:b/>
          <w:sz w:val="28"/>
          <w:szCs w:val="28"/>
        </w:rPr>
        <w:t>a</w:t>
      </w:r>
      <w:r w:rsidR="0051099D" w:rsidRPr="00FF2859">
        <w:rPr>
          <w:b/>
          <w:sz w:val="28"/>
          <w:szCs w:val="28"/>
        </w:rPr>
        <w:t>bout Motherhood</w:t>
      </w:r>
    </w:p>
    <w:p w14:paraId="27A3AB74" w14:textId="77777777" w:rsidR="00306896" w:rsidRPr="00FF2859" w:rsidRDefault="00306896" w:rsidP="009F1D0C">
      <w:pPr>
        <w:rPr>
          <w:b/>
          <w:sz w:val="28"/>
          <w:szCs w:val="28"/>
        </w:rPr>
      </w:pPr>
    </w:p>
    <w:p w14:paraId="371F48E6" w14:textId="77777777" w:rsidR="00544933" w:rsidRDefault="00EA423B" w:rsidP="009F1D0C">
      <w:pPr>
        <w:pStyle w:val="ListParagraph"/>
        <w:numPr>
          <w:ilvl w:val="0"/>
          <w:numId w:val="1"/>
        </w:numPr>
        <w:jc w:val="both"/>
      </w:pPr>
      <w:r>
        <w:t>Anecdotal evidence</w:t>
      </w:r>
    </w:p>
    <w:p w14:paraId="76584A8B" w14:textId="3AE69D90" w:rsidR="00AB1FCA" w:rsidRDefault="00AB1FCA" w:rsidP="009F1D0C">
      <w:pPr>
        <w:pStyle w:val="ListParagraph"/>
        <w:numPr>
          <w:ilvl w:val="0"/>
          <w:numId w:val="1"/>
        </w:numPr>
        <w:jc w:val="both"/>
      </w:pPr>
      <w:r w:rsidRPr="0049006C">
        <w:t xml:space="preserve">  </w:t>
      </w:r>
      <w:r w:rsidR="00544933">
        <w:t>S</w:t>
      </w:r>
      <w:r>
        <w:t>ociological studies report</w:t>
      </w:r>
      <w:r w:rsidR="00544933">
        <w:t>ing</w:t>
      </w:r>
      <w:r>
        <w:t xml:space="preserve"> an association between decisions to formula feed and feelings of guilt, blame and failure.</w:t>
      </w:r>
      <w:r>
        <w:rPr>
          <w:rStyle w:val="FootnoteReference"/>
        </w:rPr>
        <w:footnoteReference w:id="1"/>
      </w:r>
      <w:r>
        <w:t xml:space="preserve"> </w:t>
      </w:r>
    </w:p>
    <w:p w14:paraId="36B9E41A" w14:textId="77777777" w:rsidR="009F1D0C" w:rsidRDefault="009F1D0C" w:rsidP="009F1D0C">
      <w:pPr>
        <w:jc w:val="both"/>
        <w:rPr>
          <w:b/>
        </w:rPr>
      </w:pPr>
    </w:p>
    <w:p w14:paraId="3C377E0C" w14:textId="37EB58F1" w:rsidR="00544933" w:rsidRPr="00544933" w:rsidRDefault="00544933" w:rsidP="009F1D0C">
      <w:pPr>
        <w:jc w:val="both"/>
        <w:rPr>
          <w:b/>
        </w:rPr>
      </w:pPr>
      <w:r>
        <w:rPr>
          <w:b/>
        </w:rPr>
        <w:t>The Mistaken Assumption</w:t>
      </w:r>
    </w:p>
    <w:p w14:paraId="41C2A8C2" w14:textId="085ED9E1" w:rsidR="00544933" w:rsidRDefault="00544933" w:rsidP="009F1D0C">
      <w:pPr>
        <w:jc w:val="both"/>
      </w:pPr>
      <w:r>
        <w:t>A</w:t>
      </w:r>
      <w:r w:rsidR="00AB1FCA" w:rsidRPr="0049006C">
        <w:t xml:space="preserve"> mother who fails to do something to benefit her child </w:t>
      </w:r>
      <w:r w:rsidR="00EA423B">
        <w:t>is liable for moral criticism</w:t>
      </w:r>
      <w:r w:rsidR="00EA423B" w:rsidRPr="0049006C">
        <w:t xml:space="preserve"> </w:t>
      </w:r>
      <w:r w:rsidR="00EA423B">
        <w:t>unless she can</w:t>
      </w:r>
      <w:r w:rsidR="00AB1FCA" w:rsidRPr="0049006C">
        <w:t xml:space="preserve"> provide sufficient countervailing consider</w:t>
      </w:r>
      <w:r w:rsidR="00EA423B">
        <w:t>ations to justify her decision</w:t>
      </w:r>
      <w:r w:rsidR="00AB1FCA" w:rsidRPr="0049006C">
        <w:t>.</w:t>
      </w:r>
      <w:r>
        <w:t xml:space="preserve">  The mother is treated as if she has a </w:t>
      </w:r>
      <w:r w:rsidRPr="006076E7">
        <w:rPr>
          <w:i/>
        </w:rPr>
        <w:t>defeasible duty</w:t>
      </w:r>
      <w:r>
        <w:t xml:space="preserve"> to </w:t>
      </w:r>
      <w:r w:rsidR="00262C5E">
        <w:t xml:space="preserve">perform any action that might </w:t>
      </w:r>
      <w:r>
        <w:t>benefit her child.</w:t>
      </w:r>
    </w:p>
    <w:p w14:paraId="14707E02" w14:textId="77777777" w:rsidR="009F1D0C" w:rsidRDefault="009F1D0C" w:rsidP="009F1D0C">
      <w:pPr>
        <w:rPr>
          <w:b/>
        </w:rPr>
      </w:pPr>
    </w:p>
    <w:p w14:paraId="7C222E9E" w14:textId="2B0A723D" w:rsidR="00666755" w:rsidRPr="00666755" w:rsidRDefault="00666755" w:rsidP="009F1D0C">
      <w:pPr>
        <w:rPr>
          <w:b/>
        </w:rPr>
      </w:pPr>
      <w:r>
        <w:rPr>
          <w:b/>
        </w:rPr>
        <w:t xml:space="preserve">Defeasible Duties </w:t>
      </w:r>
    </w:p>
    <w:p w14:paraId="72D2475D" w14:textId="6F7F5828" w:rsidR="00666755" w:rsidRDefault="00666755" w:rsidP="009F1D0C">
      <w:r w:rsidRPr="002E5564">
        <w:t xml:space="preserve">A person who has a </w:t>
      </w:r>
      <w:r w:rsidRPr="002E5564">
        <w:rPr>
          <w:bCs/>
          <w:i/>
        </w:rPr>
        <w:t>defeasible moral duty</w:t>
      </w:r>
      <w:r w:rsidRPr="002E5564">
        <w:rPr>
          <w:b/>
          <w:bCs/>
        </w:rPr>
        <w:t xml:space="preserve"> </w:t>
      </w:r>
      <w:r w:rsidRPr="002E5564">
        <w:t xml:space="preserve">to perform an action </w:t>
      </w:r>
      <w:r w:rsidR="00306896">
        <w:t>is</w:t>
      </w:r>
    </w:p>
    <w:p w14:paraId="0808B5BF" w14:textId="77777777" w:rsidR="00666755" w:rsidRDefault="00666755" w:rsidP="009F1D0C">
      <w:pPr>
        <w:pStyle w:val="ListParagraph"/>
        <w:numPr>
          <w:ilvl w:val="0"/>
          <w:numId w:val="2"/>
        </w:numPr>
      </w:pPr>
      <w:proofErr w:type="gramStart"/>
      <w:r>
        <w:t>required</w:t>
      </w:r>
      <w:proofErr w:type="gramEnd"/>
      <w:r>
        <w:t xml:space="preserve"> to perform the action unless she has sufficiently weighty </w:t>
      </w:r>
      <w:r w:rsidRPr="002E5564">
        <w:rPr>
          <w:i/>
        </w:rPr>
        <w:t>countervailing reasons</w:t>
      </w:r>
    </w:p>
    <w:p w14:paraId="513116B6" w14:textId="77777777" w:rsidR="00666755" w:rsidRDefault="00666755" w:rsidP="009F1D0C">
      <w:pPr>
        <w:pStyle w:val="ListParagraph"/>
        <w:numPr>
          <w:ilvl w:val="0"/>
          <w:numId w:val="2"/>
        </w:numPr>
      </w:pPr>
      <w:r>
        <w:t xml:space="preserve">liable for </w:t>
      </w:r>
      <w:r>
        <w:rPr>
          <w:i/>
        </w:rPr>
        <w:t>moral censure</w:t>
      </w:r>
      <w:r>
        <w:t xml:space="preserve"> if she can’t provide these</w:t>
      </w:r>
    </w:p>
    <w:p w14:paraId="6341120A" w14:textId="77777777" w:rsidR="00666755" w:rsidRPr="00666755" w:rsidRDefault="00666755" w:rsidP="009F1D0C">
      <w:pPr>
        <w:pStyle w:val="ListParagraph"/>
        <w:numPr>
          <w:ilvl w:val="0"/>
          <w:numId w:val="2"/>
        </w:numPr>
      </w:pPr>
      <w:r>
        <w:t xml:space="preserve">liable to be asked to </w:t>
      </w:r>
      <w:r w:rsidRPr="002E5564">
        <w:rPr>
          <w:i/>
        </w:rPr>
        <w:t>justify</w:t>
      </w:r>
      <w:r>
        <w:t xml:space="preserve"> failure to perform the action</w:t>
      </w:r>
    </w:p>
    <w:p w14:paraId="3011835E" w14:textId="77777777" w:rsidR="006076E7" w:rsidRDefault="006076E7" w:rsidP="009F1D0C"/>
    <w:p w14:paraId="2AE98065" w14:textId="5CF4CCC7" w:rsidR="006076E7" w:rsidRPr="002E5564" w:rsidRDefault="006076E7" w:rsidP="009F1D0C">
      <w:pPr>
        <w:rPr>
          <w:b/>
        </w:rPr>
      </w:pPr>
      <w:r>
        <w:rPr>
          <w:b/>
        </w:rPr>
        <w:t>Mistaken Reasoning</w:t>
      </w:r>
    </w:p>
    <w:p w14:paraId="5AEF74F6" w14:textId="77777777" w:rsidR="006076E7" w:rsidRDefault="006076E7" w:rsidP="009F1D0C">
      <w:r>
        <w:t>“A mother has a (defeasible) duty to e.g. breastfeed because it will benefit her child.”</w:t>
      </w:r>
    </w:p>
    <w:p w14:paraId="2F66EC24" w14:textId="77777777" w:rsidR="006076E7" w:rsidRDefault="006076E7" w:rsidP="009F1D0C"/>
    <w:p w14:paraId="1A7DF4B3" w14:textId="1F86EFA0" w:rsidR="006076E7" w:rsidRDefault="006076E7" w:rsidP="009F1D0C">
      <w:r>
        <w:t>Version A (Argumen</w:t>
      </w:r>
      <w:r w:rsidR="007309EB">
        <w:t>t from Moral Reason to Benefit): “because she has a moral reason to benefit her child.”</w:t>
      </w:r>
      <w:r>
        <w:t xml:space="preserve">  </w:t>
      </w:r>
      <w:r w:rsidR="007309EB">
        <w:t>(Mistake: c</w:t>
      </w:r>
      <w:r>
        <w:t xml:space="preserve">onfusion between </w:t>
      </w:r>
      <w:r w:rsidRPr="00356631">
        <w:rPr>
          <w:i/>
        </w:rPr>
        <w:t>moral reasons</w:t>
      </w:r>
      <w:r>
        <w:t xml:space="preserve"> and (defeasible) </w:t>
      </w:r>
      <w:r w:rsidRPr="00356631">
        <w:rPr>
          <w:i/>
        </w:rPr>
        <w:t>moral duties</w:t>
      </w:r>
      <w:r>
        <w:t>.</w:t>
      </w:r>
      <w:r w:rsidR="007309EB">
        <w:t>)</w:t>
      </w:r>
    </w:p>
    <w:p w14:paraId="307EB976" w14:textId="77777777" w:rsidR="006076E7" w:rsidRDefault="006076E7" w:rsidP="009F1D0C"/>
    <w:p w14:paraId="089DB984" w14:textId="0DDBEBC4" w:rsidR="006076E7" w:rsidRDefault="006076E7" w:rsidP="009F1D0C">
      <w:r>
        <w:t xml:space="preserve">Version B (Argument from the Duty to Benefit One’s Child): </w:t>
      </w:r>
      <w:r w:rsidR="007309EB">
        <w:t xml:space="preserve">“because she has a defeasible duty to benefit her child.”  (Mistake: </w:t>
      </w:r>
      <w:r>
        <w:t xml:space="preserve">confusion between having a duty to benefit </w:t>
      </w:r>
      <w:r>
        <w:rPr>
          <w:i/>
        </w:rPr>
        <w:t>enough</w:t>
      </w:r>
      <w:r>
        <w:t xml:space="preserve"> and having a duty to benefit </w:t>
      </w:r>
      <w:r>
        <w:rPr>
          <w:i/>
        </w:rPr>
        <w:t>at every opportunity</w:t>
      </w:r>
      <w:r>
        <w:t>.</w:t>
      </w:r>
      <w:r w:rsidR="007309EB">
        <w:t>)</w:t>
      </w:r>
    </w:p>
    <w:p w14:paraId="0D2980C0" w14:textId="77777777" w:rsidR="00666755" w:rsidRDefault="00666755" w:rsidP="009F1D0C">
      <w:pPr>
        <w:ind w:right="929"/>
        <w:jc w:val="both"/>
      </w:pPr>
    </w:p>
    <w:p w14:paraId="00CC1054" w14:textId="6665101D" w:rsidR="00666755" w:rsidRDefault="00666755" w:rsidP="009F1D0C">
      <w:pPr>
        <w:ind w:right="929"/>
        <w:jc w:val="both"/>
        <w:rPr>
          <w:b/>
        </w:rPr>
      </w:pPr>
      <w:r>
        <w:rPr>
          <w:b/>
        </w:rPr>
        <w:t>Moral Reasons without Duties</w:t>
      </w:r>
    </w:p>
    <w:p w14:paraId="41996B62" w14:textId="56632D59" w:rsidR="006076E7" w:rsidRDefault="00666755" w:rsidP="001F3A13">
      <w:pPr>
        <w:pStyle w:val="ListParagraph"/>
        <w:numPr>
          <w:ilvl w:val="0"/>
          <w:numId w:val="2"/>
        </w:numPr>
        <w:ind w:right="929"/>
        <w:jc w:val="both"/>
      </w:pPr>
      <w:r>
        <w:t>Supererogatory action: the charity race.</w:t>
      </w:r>
    </w:p>
    <w:p w14:paraId="118FD821" w14:textId="2E2F8147" w:rsidR="001F3A13" w:rsidRDefault="00306896" w:rsidP="001F3A13">
      <w:pPr>
        <w:pStyle w:val="ListParagraph"/>
        <w:numPr>
          <w:ilvl w:val="0"/>
          <w:numId w:val="2"/>
        </w:numPr>
        <w:ind w:right="929"/>
        <w:jc w:val="both"/>
      </w:pPr>
      <w:r>
        <w:t>Aggregative cost, uncertainty and pervasiveness</w:t>
      </w:r>
    </w:p>
    <w:p w14:paraId="4CF558A8" w14:textId="77777777" w:rsidR="00306896" w:rsidRDefault="00306896" w:rsidP="009F1D0C">
      <w:pPr>
        <w:rPr>
          <w:b/>
        </w:rPr>
      </w:pPr>
    </w:p>
    <w:p w14:paraId="036C6B06" w14:textId="2D0B8DAE" w:rsidR="009F1D0C" w:rsidRDefault="009F1D0C" w:rsidP="009F1D0C">
      <w:bookmarkStart w:id="0" w:name="_GoBack"/>
      <w:bookmarkEnd w:id="0"/>
      <w:r>
        <w:rPr>
          <w:b/>
        </w:rPr>
        <w:t>The Scope of the Duty to Benefit</w:t>
      </w:r>
    </w:p>
    <w:p w14:paraId="44DED28C" w14:textId="16A35E71" w:rsidR="009F1D0C" w:rsidRDefault="009F1D0C" w:rsidP="001F3A13">
      <w:r>
        <w:t xml:space="preserve">A duty to benefit X does not imply a duty to take every opportunity to benefit X </w:t>
      </w:r>
      <w:r w:rsidRPr="001F3A13">
        <w:rPr>
          <w:i/>
        </w:rPr>
        <w:t>unless we add that it is a maximal duty to benefit</w:t>
      </w:r>
      <w:r>
        <w:t xml:space="preserve">.  </w:t>
      </w:r>
    </w:p>
    <w:p w14:paraId="6CE36174" w14:textId="77777777" w:rsidR="009F1D0C" w:rsidRDefault="009F1D0C" w:rsidP="009F1D0C">
      <w:pPr>
        <w:ind w:left="60"/>
      </w:pPr>
    </w:p>
    <w:p w14:paraId="0CE96037" w14:textId="00A2FB38" w:rsidR="009F1D0C" w:rsidRDefault="009F1D0C" w:rsidP="009F1D0C">
      <w:pPr>
        <w:ind w:left="60"/>
      </w:pPr>
      <w:r>
        <w:lastRenderedPageBreak/>
        <w:t>A</w:t>
      </w:r>
      <w:r w:rsidRPr="0049006C">
        <w:t xml:space="preserve"> mother cannot have a maximal duty to benefit her child.  Such a duty would have unacceptable implications for the mother’s self-ownership and well being.</w:t>
      </w:r>
      <w:r>
        <w:t xml:space="preserve">  </w:t>
      </w:r>
    </w:p>
    <w:p w14:paraId="078C3DC2" w14:textId="77777777" w:rsidR="009F1D0C" w:rsidRDefault="009F1D0C" w:rsidP="009F1D0C">
      <w:pPr>
        <w:ind w:left="60"/>
      </w:pPr>
    </w:p>
    <w:p w14:paraId="2A29E79D" w14:textId="2B1A5B58" w:rsidR="009F1D0C" w:rsidRDefault="009F1D0C" w:rsidP="009F1D0C">
      <w:pPr>
        <w:pStyle w:val="ListParagraph"/>
        <w:numPr>
          <w:ilvl w:val="0"/>
          <w:numId w:val="3"/>
        </w:numPr>
      </w:pPr>
      <w:r>
        <w:t xml:space="preserve">The duty would be extremely burdensome </w:t>
      </w:r>
    </w:p>
    <w:p w14:paraId="1C9F7AC4" w14:textId="6ABCB99D" w:rsidR="009F1D0C" w:rsidRDefault="009F1D0C" w:rsidP="009F1D0C">
      <w:pPr>
        <w:pStyle w:val="ListParagraph"/>
        <w:numPr>
          <w:ilvl w:val="0"/>
          <w:numId w:val="1"/>
        </w:numPr>
      </w:pPr>
      <w:r>
        <w:t>Pervasive opportunities to benefit</w:t>
      </w:r>
    </w:p>
    <w:p w14:paraId="5E3809A1" w14:textId="0CA5E7A8" w:rsidR="0051099D" w:rsidRDefault="009F1D0C" w:rsidP="009F1D0C">
      <w:pPr>
        <w:pStyle w:val="ListParagraph"/>
        <w:numPr>
          <w:ilvl w:val="0"/>
          <w:numId w:val="1"/>
        </w:numPr>
      </w:pPr>
      <w:r>
        <w:t>Uncertainty about benefits</w:t>
      </w:r>
    </w:p>
    <w:p w14:paraId="2D2F1A28" w14:textId="77777777" w:rsidR="009F1D0C" w:rsidRDefault="009F1D0C" w:rsidP="009F1D0C"/>
    <w:p w14:paraId="170623AD" w14:textId="12ADF5C3" w:rsidR="009F1D0C" w:rsidRDefault="009F1D0C" w:rsidP="009F1D0C">
      <w:pPr>
        <w:pStyle w:val="ListParagraph"/>
        <w:numPr>
          <w:ilvl w:val="0"/>
          <w:numId w:val="3"/>
        </w:numPr>
      </w:pPr>
      <w:r>
        <w:t>But we need to limit the burdensomeness of duties of parenthood</w:t>
      </w:r>
    </w:p>
    <w:p w14:paraId="6529B8DD" w14:textId="608969D5" w:rsidR="009F1D0C" w:rsidRDefault="009F1D0C" w:rsidP="009F1D0C">
      <w:pPr>
        <w:pStyle w:val="ListParagraph"/>
        <w:numPr>
          <w:ilvl w:val="0"/>
          <w:numId w:val="1"/>
        </w:numPr>
      </w:pPr>
      <w:r>
        <w:t>Social and person importance of parenthood</w:t>
      </w:r>
    </w:p>
    <w:p w14:paraId="53B4C4B0" w14:textId="35FDABE5" w:rsidR="009F1D0C" w:rsidRDefault="009F1D0C" w:rsidP="009F1D0C">
      <w:pPr>
        <w:pStyle w:val="ListParagraph"/>
        <w:numPr>
          <w:ilvl w:val="0"/>
          <w:numId w:val="1"/>
        </w:numPr>
      </w:pPr>
      <w:r>
        <w:t>Gender imbalance</w:t>
      </w:r>
    </w:p>
    <w:p w14:paraId="370046B4" w14:textId="77777777" w:rsidR="0042025C" w:rsidRDefault="0042025C" w:rsidP="0042025C">
      <w:pPr>
        <w:ind w:left="60"/>
      </w:pPr>
    </w:p>
    <w:p w14:paraId="6E6EFF43" w14:textId="3343B171" w:rsidR="0042025C" w:rsidRDefault="0042025C" w:rsidP="0042025C">
      <w:pPr>
        <w:ind w:left="60"/>
        <w:rPr>
          <w:b/>
        </w:rPr>
      </w:pPr>
      <w:r>
        <w:rPr>
          <w:b/>
        </w:rPr>
        <w:t>Philosophical Conclusions</w:t>
      </w:r>
    </w:p>
    <w:p w14:paraId="7C6A0385" w14:textId="77777777" w:rsidR="006B103F" w:rsidRPr="006B103F" w:rsidRDefault="006B103F" w:rsidP="006B103F">
      <w:pPr>
        <w:numPr>
          <w:ilvl w:val="0"/>
          <w:numId w:val="4"/>
        </w:numPr>
      </w:pPr>
      <w:r w:rsidRPr="006B103F">
        <w:t xml:space="preserve">Guilt, blame and shame associated with infant feeding decision is linked to a mistaken assumption that mothers have a defeasible duty to take each opportunity to benefit their children </w:t>
      </w:r>
    </w:p>
    <w:p w14:paraId="0A15EDE2" w14:textId="77777777" w:rsidR="006B103F" w:rsidRPr="006B103F" w:rsidRDefault="006B103F" w:rsidP="006B103F">
      <w:pPr>
        <w:numPr>
          <w:ilvl w:val="0"/>
          <w:numId w:val="4"/>
        </w:numPr>
      </w:pPr>
      <w:r w:rsidRPr="006B103F">
        <w:t xml:space="preserve">This assumption rests on initially plausible, but unsound arguments. </w:t>
      </w:r>
    </w:p>
    <w:p w14:paraId="40C43176" w14:textId="77777777" w:rsidR="001F3A13" w:rsidRDefault="001F3A13" w:rsidP="001F3A13">
      <w:pPr>
        <w:rPr>
          <w:b/>
          <w:lang w:val="en-US"/>
        </w:rPr>
      </w:pPr>
    </w:p>
    <w:p w14:paraId="4E14FBC4" w14:textId="72EB1CFE" w:rsidR="001F3A13" w:rsidRPr="00617A7C" w:rsidRDefault="001F3A13" w:rsidP="001F3A13">
      <w:pPr>
        <w:rPr>
          <w:b/>
        </w:rPr>
      </w:pPr>
      <w:r w:rsidRPr="00617A7C">
        <w:rPr>
          <w:b/>
          <w:lang w:val="en-US"/>
        </w:rPr>
        <w:t>Practical Implications</w:t>
      </w:r>
      <w:r>
        <w:rPr>
          <w:b/>
          <w:lang w:val="en-US"/>
        </w:rPr>
        <w:t>?</w:t>
      </w:r>
    </w:p>
    <w:p w14:paraId="160B65F2" w14:textId="77777777" w:rsidR="001F3A13" w:rsidRPr="00617A7C" w:rsidRDefault="001F3A13" w:rsidP="001F3A13">
      <w:pPr>
        <w:pStyle w:val="ListParagraph"/>
        <w:numPr>
          <w:ilvl w:val="0"/>
          <w:numId w:val="1"/>
        </w:numPr>
      </w:pPr>
      <w:r w:rsidRPr="00617A7C">
        <w:rPr>
          <w:lang w:val="en-US"/>
        </w:rPr>
        <w:t>Continued discussion of need to avoid “basic mistakes” at policy and training level</w:t>
      </w:r>
    </w:p>
    <w:p w14:paraId="4E52C34A" w14:textId="77777777" w:rsidR="001F3A13" w:rsidRPr="00617A7C" w:rsidRDefault="001F3A13" w:rsidP="001F3A13">
      <w:pPr>
        <w:pStyle w:val="ListParagraph"/>
        <w:numPr>
          <w:ilvl w:val="0"/>
          <w:numId w:val="1"/>
        </w:numPr>
      </w:pPr>
      <w:r w:rsidRPr="00617A7C">
        <w:rPr>
          <w:lang w:val="en-US"/>
        </w:rPr>
        <w:t>But go further</w:t>
      </w:r>
    </w:p>
    <w:p w14:paraId="581AC792" w14:textId="77777777" w:rsidR="001F3A13" w:rsidRPr="00617A7C" w:rsidRDefault="001F3A13" w:rsidP="001F3A13">
      <w:pPr>
        <w:pStyle w:val="ListParagraph"/>
        <w:numPr>
          <w:ilvl w:val="0"/>
          <w:numId w:val="1"/>
        </w:numPr>
      </w:pPr>
      <w:r w:rsidRPr="00617A7C">
        <w:rPr>
          <w:lang w:val="en-US"/>
        </w:rPr>
        <w:t>Awareness of the ways in which mothers might interpret advice and the need for care</w:t>
      </w:r>
    </w:p>
    <w:p w14:paraId="16671624" w14:textId="77777777" w:rsidR="001F3A13" w:rsidRPr="00617A7C" w:rsidRDefault="001F3A13" w:rsidP="001F3A13">
      <w:pPr>
        <w:pStyle w:val="ListParagraph"/>
        <w:numPr>
          <w:ilvl w:val="0"/>
          <w:numId w:val="1"/>
        </w:numPr>
      </w:pPr>
      <w:r w:rsidRPr="00617A7C">
        <w:rPr>
          <w:lang w:val="en-US"/>
        </w:rPr>
        <w:t>Aim to give mothers tools to navigate the moral minefield</w:t>
      </w:r>
    </w:p>
    <w:p w14:paraId="0BC91E5A" w14:textId="77777777" w:rsidR="001F3A13" w:rsidRDefault="001F3A13" w:rsidP="001F3A13">
      <w:pPr>
        <w:ind w:left="60"/>
        <w:rPr>
          <w:lang w:val="en-US"/>
        </w:rPr>
      </w:pPr>
    </w:p>
    <w:p w14:paraId="3D9E09CF" w14:textId="77777777" w:rsidR="001F3A13" w:rsidRPr="00617A7C" w:rsidRDefault="001F3A13" w:rsidP="001F3A13">
      <w:pPr>
        <w:ind w:left="60"/>
      </w:pPr>
      <w:r w:rsidRPr="00617A7C">
        <w:rPr>
          <w:lang w:val="en-US"/>
        </w:rPr>
        <w:t>Could discussion of the philosophical mistakes help?</w:t>
      </w:r>
    </w:p>
    <w:p w14:paraId="26D65296" w14:textId="77777777" w:rsidR="0051099D" w:rsidRDefault="0051099D" w:rsidP="009F1D0C">
      <w:pPr>
        <w:rPr>
          <w:b/>
        </w:rPr>
      </w:pPr>
      <w:r>
        <w:rPr>
          <w:b/>
        </w:rPr>
        <w:t xml:space="preserve"> </w:t>
      </w:r>
    </w:p>
    <w:p w14:paraId="38E80822" w14:textId="77777777" w:rsidR="006076E7" w:rsidRPr="001F3A13" w:rsidRDefault="006076E7" w:rsidP="009F1D0C">
      <w:pPr>
        <w:rPr>
          <w:b/>
          <w:sz w:val="20"/>
          <w:szCs w:val="20"/>
        </w:rPr>
      </w:pPr>
      <w:r w:rsidRPr="001F3A13">
        <w:rPr>
          <w:b/>
          <w:sz w:val="20"/>
          <w:szCs w:val="20"/>
        </w:rPr>
        <w:t xml:space="preserve">Formal Versions of the Arguments </w:t>
      </w:r>
    </w:p>
    <w:p w14:paraId="0CD05890" w14:textId="14460A9D" w:rsidR="006076E7" w:rsidRPr="001F3A13" w:rsidRDefault="006076E7" w:rsidP="009F1D0C">
      <w:pPr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Argument from Moral Reason to Benefit</w:t>
      </w:r>
    </w:p>
    <w:p w14:paraId="0EE0585F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Premise 1: If an action will benefit her child, the mother has a moral reason to perform that action.</w:t>
      </w:r>
    </w:p>
    <w:p w14:paraId="4FAAF7B9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Premise 2: Whenever one has a moral reason to perform some action one has a defeasible duty to perform that action.</w:t>
      </w:r>
    </w:p>
    <w:p w14:paraId="6CEE4B6C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Conclusion: Therefore a mother has a defeasible duty to perform each action that might benefit her child.</w:t>
      </w:r>
    </w:p>
    <w:p w14:paraId="3E9EB2B6" w14:textId="77777777" w:rsidR="006076E7" w:rsidRPr="001F3A13" w:rsidRDefault="006076E7" w:rsidP="009F1D0C">
      <w:pPr>
        <w:rPr>
          <w:i/>
          <w:sz w:val="20"/>
          <w:szCs w:val="20"/>
        </w:rPr>
      </w:pPr>
    </w:p>
    <w:p w14:paraId="072B09F4" w14:textId="3D88F962" w:rsidR="00BF7D0E" w:rsidRPr="001F3A13" w:rsidRDefault="006076E7" w:rsidP="009F1D0C">
      <w:pPr>
        <w:rPr>
          <w:b/>
          <w:i/>
          <w:sz w:val="20"/>
          <w:szCs w:val="20"/>
        </w:rPr>
      </w:pPr>
      <w:r w:rsidRPr="001F3A13">
        <w:rPr>
          <w:i/>
          <w:sz w:val="20"/>
          <w:szCs w:val="20"/>
        </w:rPr>
        <w:t>Argument from the Duty to Benefit One’s Child</w:t>
      </w:r>
      <w:r w:rsidR="0051099D" w:rsidRPr="001F3A13">
        <w:rPr>
          <w:b/>
          <w:i/>
          <w:sz w:val="20"/>
          <w:szCs w:val="20"/>
        </w:rPr>
        <w:t xml:space="preserve"> </w:t>
      </w:r>
    </w:p>
    <w:p w14:paraId="4F1E1091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Premise 1’: A mother has a defeasible duty to benefit her child.</w:t>
      </w:r>
    </w:p>
    <w:p w14:paraId="4F6E7586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Premise 2’: If one has defeasible duty to benefit a person, and a given action might benefit that person, one has a defeasible duty to perform that action.</w:t>
      </w:r>
    </w:p>
    <w:p w14:paraId="5B9F7044" w14:textId="77777777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Conclusion: Therefore a mother has a defeasible duty to perform each action that might benefit her child.</w:t>
      </w:r>
    </w:p>
    <w:p w14:paraId="6156C898" w14:textId="77777777" w:rsidR="00F226AF" w:rsidRPr="001F3A13" w:rsidRDefault="00F226AF" w:rsidP="009F1D0C">
      <w:pPr>
        <w:ind w:right="929"/>
        <w:jc w:val="both"/>
        <w:rPr>
          <w:i/>
          <w:sz w:val="20"/>
          <w:szCs w:val="20"/>
        </w:rPr>
      </w:pPr>
    </w:p>
    <w:p w14:paraId="595A49CE" w14:textId="1D0FA2D9" w:rsidR="00F226AF" w:rsidRPr="001F3A13" w:rsidRDefault="00F226AF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Implications for Breastfeeding</w:t>
      </w:r>
    </w:p>
    <w:p w14:paraId="77047339" w14:textId="63EC5DA6" w:rsidR="006076E7" w:rsidRPr="001F3A13" w:rsidRDefault="006076E7" w:rsidP="009F1D0C">
      <w:pPr>
        <w:ind w:right="929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Beneficial Breastfeeding Premise:  Breastfeeding would benefit the child.</w:t>
      </w:r>
    </w:p>
    <w:p w14:paraId="3F3E2BAB" w14:textId="606D158D" w:rsidR="006076E7" w:rsidRPr="001F3A13" w:rsidRDefault="006076E7" w:rsidP="009F1D0C">
      <w:pPr>
        <w:ind w:right="930"/>
        <w:jc w:val="both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Corollary:  Each mother has a defeasible duty to breastfeed and is liable for moral censure if she fails to do so without being able to provide sufficiently weighty countervailing considerations.</w:t>
      </w:r>
    </w:p>
    <w:p w14:paraId="788A1F13" w14:textId="77777777" w:rsidR="00FF2859" w:rsidRDefault="00FF2859" w:rsidP="009F1D0C">
      <w:pPr>
        <w:ind w:right="930"/>
        <w:jc w:val="both"/>
        <w:rPr>
          <w:i/>
        </w:rPr>
      </w:pPr>
    </w:p>
    <w:p w14:paraId="65D70DF1" w14:textId="30A81F7B" w:rsidR="00FF2859" w:rsidRDefault="00FF2859" w:rsidP="00FF2859">
      <w:pPr>
        <w:ind w:right="930"/>
        <w:jc w:val="right"/>
      </w:pPr>
      <w:r>
        <w:t>Fiona Woollard</w:t>
      </w:r>
    </w:p>
    <w:p w14:paraId="063EC214" w14:textId="0BFABD69" w:rsidR="00FF2859" w:rsidRDefault="00FF2859" w:rsidP="00FF2859">
      <w:pPr>
        <w:ind w:right="930"/>
        <w:jc w:val="right"/>
      </w:pPr>
      <w:r>
        <w:t>University of Southampton</w:t>
      </w:r>
    </w:p>
    <w:p w14:paraId="3CCC7D96" w14:textId="2D41176C" w:rsidR="00FF2859" w:rsidRPr="00FF2859" w:rsidRDefault="00FF2859" w:rsidP="00FF2859">
      <w:pPr>
        <w:ind w:right="930"/>
        <w:jc w:val="right"/>
      </w:pPr>
      <w:r>
        <w:t>f.woollard@soton.ac.uk</w:t>
      </w:r>
    </w:p>
    <w:sectPr w:rsidR="00FF2859" w:rsidRPr="00FF2859" w:rsidSect="007D0E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7B2A0" w14:textId="77777777" w:rsidR="001F3A13" w:rsidRDefault="001F3A13" w:rsidP="00AB1FCA">
      <w:r>
        <w:separator/>
      </w:r>
    </w:p>
  </w:endnote>
  <w:endnote w:type="continuationSeparator" w:id="0">
    <w:p w14:paraId="069C270D" w14:textId="77777777" w:rsidR="001F3A13" w:rsidRDefault="001F3A13" w:rsidP="00A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0DB4" w14:textId="77777777" w:rsidR="001F3A13" w:rsidRDefault="001F3A13" w:rsidP="00AB1FCA">
      <w:r>
        <w:separator/>
      </w:r>
    </w:p>
  </w:footnote>
  <w:footnote w:type="continuationSeparator" w:id="0">
    <w:p w14:paraId="0E1AC562" w14:textId="77777777" w:rsidR="001F3A13" w:rsidRDefault="001F3A13" w:rsidP="00AB1FCA">
      <w:r>
        <w:continuationSeparator/>
      </w:r>
    </w:p>
  </w:footnote>
  <w:footnote w:id="1">
    <w:p w14:paraId="6E699ECD" w14:textId="180F8D12" w:rsidR="001F3A13" w:rsidRPr="00FC03D8" w:rsidRDefault="001F3A13" w:rsidP="00AB1FCA">
      <w:pPr>
        <w:widowControl w:val="0"/>
        <w:autoSpaceDE w:val="0"/>
        <w:autoSpaceDN w:val="0"/>
        <w:adjustRightInd w:val="0"/>
        <w:spacing w:line="360" w:lineRule="auto"/>
        <w:rPr>
          <w:rFonts w:cs="Times"/>
          <w:sz w:val="20"/>
          <w:szCs w:val="20"/>
        </w:rPr>
      </w:pPr>
      <w:r w:rsidRPr="00FC03D8">
        <w:rPr>
          <w:rStyle w:val="FootnoteReference"/>
          <w:sz w:val="20"/>
          <w:szCs w:val="20"/>
        </w:rPr>
        <w:footnoteRef/>
      </w:r>
      <w:r w:rsidRPr="00FC03D8">
        <w:rPr>
          <w:sz w:val="20"/>
          <w:szCs w:val="20"/>
        </w:rPr>
        <w:t xml:space="preserve"> </w:t>
      </w:r>
      <w:r w:rsidR="00306896" w:rsidRPr="00FC03D8">
        <w:rPr>
          <w:rFonts w:cs="Times"/>
          <w:sz w:val="20"/>
          <w:szCs w:val="20"/>
        </w:rPr>
        <w:t xml:space="preserve">Murphy E. (1999) ‘Breast is best’: infant feeding decisions and maternal deviance. </w:t>
      </w:r>
      <w:r w:rsidR="00306896" w:rsidRPr="00FC03D8">
        <w:rPr>
          <w:rFonts w:cs="Times"/>
          <w:i/>
          <w:iCs/>
          <w:sz w:val="20"/>
          <w:szCs w:val="20"/>
        </w:rPr>
        <w:t xml:space="preserve">Sociology of Health and Illness </w:t>
      </w:r>
      <w:r w:rsidR="00306896" w:rsidRPr="00FC03D8">
        <w:rPr>
          <w:rFonts w:cs="Times"/>
          <w:b/>
          <w:bCs/>
          <w:sz w:val="20"/>
          <w:szCs w:val="20"/>
        </w:rPr>
        <w:t>21</w:t>
      </w:r>
      <w:r w:rsidR="00306896" w:rsidRPr="00FC03D8">
        <w:rPr>
          <w:rFonts w:cs="Times"/>
          <w:sz w:val="20"/>
          <w:szCs w:val="20"/>
        </w:rPr>
        <w:t>, p. 187</w:t>
      </w:r>
      <w:r w:rsidR="00306896">
        <w:rPr>
          <w:rFonts w:cs="Times"/>
          <w:sz w:val="20"/>
          <w:szCs w:val="20"/>
        </w:rPr>
        <w:t xml:space="preserve">.  </w:t>
      </w:r>
      <w:r w:rsidR="00306896" w:rsidRPr="00FC03D8">
        <w:rPr>
          <w:rFonts w:cs="Times"/>
          <w:sz w:val="20"/>
          <w:szCs w:val="20"/>
        </w:rPr>
        <w:t xml:space="preserve"> </w:t>
      </w:r>
      <w:r w:rsidRPr="00FC03D8">
        <w:rPr>
          <w:rFonts w:cs="Times"/>
          <w:sz w:val="20"/>
          <w:szCs w:val="20"/>
        </w:rPr>
        <w:t xml:space="preserve">See </w:t>
      </w:r>
      <w:proofErr w:type="spellStart"/>
      <w:r w:rsidRPr="00FC03D8">
        <w:rPr>
          <w:rFonts w:cs="Times"/>
          <w:sz w:val="20"/>
          <w:szCs w:val="20"/>
        </w:rPr>
        <w:t>Lakshman</w:t>
      </w:r>
      <w:proofErr w:type="spellEnd"/>
      <w:r w:rsidRPr="00FC03D8">
        <w:rPr>
          <w:rFonts w:cs="Times"/>
          <w:sz w:val="20"/>
          <w:szCs w:val="20"/>
        </w:rPr>
        <w:t xml:space="preserve"> R., Ogilvie D. &amp; Ong K.K. (2009) Mothers’ experiences of bottle-feeding: a systematic review of qualitative and quantitative studies. </w:t>
      </w:r>
      <w:r w:rsidRPr="00FC03D8">
        <w:rPr>
          <w:rFonts w:cs="Times"/>
          <w:i/>
          <w:iCs/>
          <w:sz w:val="20"/>
          <w:szCs w:val="20"/>
        </w:rPr>
        <w:t xml:space="preserve">Archives of Disease in Childhood </w:t>
      </w:r>
      <w:r w:rsidRPr="00FC03D8">
        <w:rPr>
          <w:rFonts w:cs="Times"/>
          <w:b/>
          <w:bCs/>
          <w:sz w:val="20"/>
          <w:szCs w:val="20"/>
        </w:rPr>
        <w:t>94</w:t>
      </w:r>
      <w:r w:rsidRPr="00FC03D8">
        <w:rPr>
          <w:rFonts w:cs="Times"/>
          <w:sz w:val="20"/>
          <w:szCs w:val="20"/>
        </w:rPr>
        <w:t>, 596–601.). (</w:t>
      </w:r>
      <w:hyperlink r:id="rId1" w:history="1">
        <w:r w:rsidRPr="00FC03D8">
          <w:rPr>
            <w:rStyle w:val="Hyperlink"/>
            <w:rFonts w:cs="Times"/>
            <w:sz w:val="20"/>
            <w:szCs w:val="20"/>
          </w:rPr>
          <w:t>http://www.ncbi.nlm.nih.gov/pmc/articles/PMC3697301/</w:t>
        </w:r>
      </w:hyperlink>
      <w:r w:rsidRPr="00FC03D8">
        <w:rPr>
          <w:rFonts w:cs="Times"/>
          <w:sz w:val="20"/>
          <w:szCs w:val="20"/>
        </w:rPr>
        <w:t xml:space="preserve"> accessed 5</w:t>
      </w:r>
      <w:r w:rsidRPr="00FC03D8">
        <w:rPr>
          <w:rFonts w:cs="Times"/>
          <w:sz w:val="20"/>
          <w:szCs w:val="20"/>
          <w:vertAlign w:val="superscript"/>
        </w:rPr>
        <w:t>th</w:t>
      </w:r>
      <w:r w:rsidRPr="00FC03D8">
        <w:rPr>
          <w:rFonts w:cs="Times"/>
          <w:sz w:val="20"/>
          <w:szCs w:val="20"/>
        </w:rPr>
        <w:t xml:space="preserve"> February 2016.)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4E3"/>
    <w:multiLevelType w:val="hybridMultilevel"/>
    <w:tmpl w:val="6EA08740"/>
    <w:lvl w:ilvl="0" w:tplc="3AD0BB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95827"/>
    <w:multiLevelType w:val="hybridMultilevel"/>
    <w:tmpl w:val="160E7982"/>
    <w:lvl w:ilvl="0" w:tplc="0CD0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54A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AC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9A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94B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22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10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7A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1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AC73F56"/>
    <w:multiLevelType w:val="hybridMultilevel"/>
    <w:tmpl w:val="8364F65E"/>
    <w:lvl w:ilvl="0" w:tplc="4BD6A904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BF5BEB"/>
    <w:multiLevelType w:val="hybridMultilevel"/>
    <w:tmpl w:val="AE36DBFA"/>
    <w:lvl w:ilvl="0" w:tplc="313C5080">
      <w:start w:val="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8C"/>
    <w:rsid w:val="001F3A13"/>
    <w:rsid w:val="00262C5E"/>
    <w:rsid w:val="00306896"/>
    <w:rsid w:val="00372831"/>
    <w:rsid w:val="0042025C"/>
    <w:rsid w:val="0051099D"/>
    <w:rsid w:val="00544933"/>
    <w:rsid w:val="00554494"/>
    <w:rsid w:val="006076E7"/>
    <w:rsid w:val="00666755"/>
    <w:rsid w:val="006B103F"/>
    <w:rsid w:val="007309EB"/>
    <w:rsid w:val="007D0E6C"/>
    <w:rsid w:val="009F1D0C"/>
    <w:rsid w:val="00AB1FCA"/>
    <w:rsid w:val="00BE5093"/>
    <w:rsid w:val="00BE7B8C"/>
    <w:rsid w:val="00BF7D0E"/>
    <w:rsid w:val="00EA423B"/>
    <w:rsid w:val="00F226AF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E9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B1FCA"/>
    <w:rPr>
      <w:rFonts w:ascii="Cambria" w:eastAsia="MS Mincho" w:hAnsi="Cambria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B1FCA"/>
    <w:rPr>
      <w:rFonts w:ascii="Cambria" w:eastAsia="MS Mincho" w:hAnsi="Cambria" w:cs="Times New Roman"/>
    </w:rPr>
  </w:style>
  <w:style w:type="character" w:styleId="FootnoteReference">
    <w:name w:val="footnote reference"/>
    <w:unhideWhenUsed/>
    <w:rsid w:val="00AB1FCA"/>
    <w:rPr>
      <w:vertAlign w:val="superscript"/>
    </w:rPr>
  </w:style>
  <w:style w:type="character" w:styleId="Hyperlink">
    <w:name w:val="Hyperlink"/>
    <w:uiPriority w:val="99"/>
    <w:unhideWhenUsed/>
    <w:rsid w:val="00AB1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B1FCA"/>
    <w:rPr>
      <w:rFonts w:ascii="Cambria" w:eastAsia="MS Mincho" w:hAnsi="Cambria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B1FCA"/>
    <w:rPr>
      <w:rFonts w:ascii="Cambria" w:eastAsia="MS Mincho" w:hAnsi="Cambria" w:cs="Times New Roman"/>
    </w:rPr>
  </w:style>
  <w:style w:type="character" w:styleId="FootnoteReference">
    <w:name w:val="footnote reference"/>
    <w:unhideWhenUsed/>
    <w:rsid w:val="00AB1FCA"/>
    <w:rPr>
      <w:vertAlign w:val="superscript"/>
    </w:rPr>
  </w:style>
  <w:style w:type="character" w:styleId="Hyperlink">
    <w:name w:val="Hyperlink"/>
    <w:uiPriority w:val="99"/>
    <w:unhideWhenUsed/>
    <w:rsid w:val="00AB1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93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16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pmc/articles/PMC3697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D072-4DCF-7E4D-83BB-3939F9F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Woollard</dc:creator>
  <cp:keywords/>
  <dc:description/>
  <cp:lastModifiedBy>Fiona Woollard</cp:lastModifiedBy>
  <cp:revision>4</cp:revision>
  <dcterms:created xsi:type="dcterms:W3CDTF">2016-03-17T11:52:00Z</dcterms:created>
  <dcterms:modified xsi:type="dcterms:W3CDTF">2016-03-17T12:31:00Z</dcterms:modified>
</cp:coreProperties>
</file>